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76" w:rsidRPr="0060309C" w:rsidRDefault="006A2076">
      <w:pPr>
        <w:rPr>
          <w:rFonts w:cstheme="minorHAnsi"/>
        </w:rPr>
      </w:pPr>
      <w:r w:rsidRPr="0060309C">
        <w:rPr>
          <w:rFonts w:cstheme="minorHAnsi"/>
        </w:rPr>
        <w:t xml:space="preserve">Government and Economics free speech assignment </w:t>
      </w:r>
    </w:p>
    <w:p w:rsidR="00B23FA6" w:rsidRPr="0060309C" w:rsidRDefault="006A2076">
      <w:pPr>
        <w:rPr>
          <w:rFonts w:cstheme="minorHAnsi"/>
        </w:rPr>
      </w:pPr>
      <w:r w:rsidRPr="0060309C">
        <w:rPr>
          <w:rFonts w:cstheme="minorHAnsi"/>
        </w:rPr>
        <w:t xml:space="preserve">Avery Belcher 4/26/21 </w:t>
      </w:r>
    </w:p>
    <w:p w:rsidR="00322578" w:rsidRPr="0060309C" w:rsidRDefault="00322578">
      <w:pPr>
        <w:rPr>
          <w:rFonts w:cstheme="minorHAnsi"/>
        </w:rPr>
      </w:pPr>
    </w:p>
    <w:p w:rsidR="00322578" w:rsidRPr="0060309C" w:rsidRDefault="00322578" w:rsidP="00322578">
      <w:pPr>
        <w:jc w:val="center"/>
        <w:rPr>
          <w:rFonts w:cstheme="minorHAnsi"/>
        </w:rPr>
      </w:pPr>
      <w:r w:rsidRPr="0060309C">
        <w:rPr>
          <w:rFonts w:cstheme="minorHAnsi"/>
        </w:rPr>
        <w:t xml:space="preserve">Brandenburg v. Ohio, 1969 </w:t>
      </w:r>
    </w:p>
    <w:p w:rsidR="0060309C" w:rsidRDefault="00DB7AFD" w:rsidP="00322578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Facts of the Case</w:t>
      </w:r>
      <w:r w:rsidR="0060309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22578" w:rsidRPr="0060309C" w:rsidRDefault="00322578" w:rsidP="00322578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309C">
        <w:rPr>
          <w:rFonts w:asciiTheme="minorHAnsi" w:hAnsiTheme="minorHAnsi" w:cstheme="minorHAnsi"/>
          <w:sz w:val="22"/>
          <w:szCs w:val="22"/>
        </w:rPr>
        <w:t>Appellant, a Ku Klux Klan leader, was convicted under the Ohio Criminal Syndicalism statute for "</w:t>
      </w:r>
      <w:proofErr w:type="spellStart"/>
      <w:r w:rsidRPr="0060309C">
        <w:rPr>
          <w:rFonts w:asciiTheme="minorHAnsi" w:hAnsiTheme="minorHAnsi" w:cstheme="minorHAnsi"/>
          <w:sz w:val="22"/>
          <w:szCs w:val="22"/>
        </w:rPr>
        <w:t>advocat</w:t>
      </w:r>
      <w:proofErr w:type="spellEnd"/>
      <w:r w:rsidRPr="0060309C">
        <w:rPr>
          <w:rFonts w:asciiTheme="minorHAnsi" w:hAnsiTheme="minorHAnsi" w:cstheme="minorHAnsi"/>
          <w:sz w:val="22"/>
          <w:szCs w:val="22"/>
        </w:rPr>
        <w:t>[</w:t>
      </w:r>
      <w:proofErr w:type="spellStart"/>
      <w:r w:rsidRPr="0060309C">
        <w:rPr>
          <w:rFonts w:asciiTheme="minorHAnsi" w:hAnsiTheme="minorHAnsi" w:cstheme="minorHAnsi"/>
          <w:sz w:val="22"/>
          <w:szCs w:val="22"/>
        </w:rPr>
        <w:t>ing</w:t>
      </w:r>
      <w:proofErr w:type="spellEnd"/>
      <w:r w:rsidRPr="0060309C">
        <w:rPr>
          <w:rFonts w:asciiTheme="minorHAnsi" w:hAnsiTheme="minorHAnsi" w:cstheme="minorHAnsi"/>
          <w:sz w:val="22"/>
          <w:szCs w:val="22"/>
        </w:rPr>
        <w:t xml:space="preserve">] . . . the duty, necessity, or propriety of crime, sabotage, violence, or unlawful methods of terrorism as a means of accomplishing industrial or political reform" and for, "voluntarily </w:t>
      </w:r>
      <w:proofErr w:type="spellStart"/>
      <w:r w:rsidRPr="0060309C">
        <w:rPr>
          <w:rFonts w:asciiTheme="minorHAnsi" w:hAnsiTheme="minorHAnsi" w:cstheme="minorHAnsi"/>
          <w:sz w:val="22"/>
          <w:szCs w:val="22"/>
        </w:rPr>
        <w:t>assembl</w:t>
      </w:r>
      <w:proofErr w:type="spellEnd"/>
      <w:r w:rsidRPr="0060309C">
        <w:rPr>
          <w:rFonts w:asciiTheme="minorHAnsi" w:hAnsiTheme="minorHAnsi" w:cstheme="minorHAnsi"/>
          <w:sz w:val="22"/>
          <w:szCs w:val="22"/>
        </w:rPr>
        <w:t>[</w:t>
      </w:r>
      <w:proofErr w:type="spellStart"/>
      <w:r w:rsidRPr="0060309C">
        <w:rPr>
          <w:rFonts w:asciiTheme="minorHAnsi" w:hAnsiTheme="minorHAnsi" w:cstheme="minorHAnsi"/>
          <w:sz w:val="22"/>
          <w:szCs w:val="22"/>
        </w:rPr>
        <w:t>ing</w:t>
      </w:r>
      <w:proofErr w:type="spellEnd"/>
      <w:r w:rsidRPr="0060309C">
        <w:rPr>
          <w:rFonts w:asciiTheme="minorHAnsi" w:hAnsiTheme="minorHAnsi" w:cstheme="minorHAnsi"/>
          <w:sz w:val="22"/>
          <w:szCs w:val="22"/>
        </w:rPr>
        <w:t xml:space="preserve">] with any society, group or assemblage of persons formed to teach or advocate the doctrines of criminal syndicalism." </w:t>
      </w:r>
    </w:p>
    <w:p w:rsidR="00032256" w:rsidRPr="0060309C" w:rsidRDefault="00032256" w:rsidP="00322578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309C">
        <w:rPr>
          <w:rFonts w:asciiTheme="minorHAnsi" w:hAnsiTheme="minorHAnsi" w:cstheme="minorHAnsi"/>
          <w:sz w:val="22"/>
          <w:szCs w:val="22"/>
        </w:rPr>
        <w:t xml:space="preserve">Brandenburg had held a KKK clansmen meeting and had been filmed. </w:t>
      </w:r>
      <w:r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>Portions of the rally were filmed, showing several men in robes and hoods, some carrying firearms, first burning a cross and then making speeches. One of the speeches made reference to the possibility of "</w:t>
      </w:r>
      <w:proofErr w:type="spellStart"/>
      <w:r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>revengeance</w:t>
      </w:r>
      <w:proofErr w:type="spellEnd"/>
      <w:r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>" against black people, Jews, and those who supported them and also claimed that "</w:t>
      </w:r>
      <w:hyperlink r:id="rId4" w:tooltip="Lyndon B. Johnson" w:history="1">
        <w:r w:rsidRPr="0060309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our President</w:t>
        </w:r>
      </w:hyperlink>
      <w:r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>, our </w:t>
      </w:r>
      <w:hyperlink r:id="rId5" w:tooltip="United States Congress" w:history="1">
        <w:r w:rsidRPr="0060309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Congress</w:t>
        </w:r>
      </w:hyperlink>
      <w:r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>, our Supreme Court, continues to suppress the white, </w:t>
      </w:r>
      <w:hyperlink r:id="rId6" w:tooltip="Caucasian race" w:history="1">
        <w:r w:rsidRPr="0060309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Caucasian race</w:t>
        </w:r>
      </w:hyperlink>
      <w:r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>", and announced plans for a march on Congress to take place on the </w:t>
      </w:r>
      <w:hyperlink r:id="rId7" w:tooltip="Independence Day (United States)" w:history="1">
        <w:r w:rsidRPr="0060309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Fourth of July</w:t>
        </w:r>
      </w:hyperlink>
      <w:r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>. Another speech advocated for the forced expulsion of African Americans to Africa and Jewish Americans to Israel.</w:t>
      </w:r>
      <w:r w:rsidRPr="0060309C">
        <w:rPr>
          <w:rFonts w:asciiTheme="minorHAnsi" w:hAnsiTheme="minorHAnsi" w:cstheme="minorHAnsi"/>
          <w:sz w:val="22"/>
          <w:szCs w:val="22"/>
        </w:rPr>
        <w:t xml:space="preserve"> After that, the State of Ohio arrested him and convicted him of inciting violence (under the Syndicalism). </w:t>
      </w:r>
      <w:r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Brandenburg was fined $1,000 and sentenced to one to ten years in prison. </w:t>
      </w:r>
      <w:r w:rsidRPr="0060309C">
        <w:rPr>
          <w:rFonts w:asciiTheme="minorHAnsi" w:hAnsiTheme="minorHAnsi" w:cstheme="minorHAnsi"/>
          <w:sz w:val="22"/>
          <w:szCs w:val="22"/>
        </w:rPr>
        <w:t>Brandenburg appealed based upon a violation of the Constitution, 1</w:t>
      </w:r>
      <w:r w:rsidRPr="0060309C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60309C">
        <w:rPr>
          <w:rFonts w:asciiTheme="minorHAnsi" w:hAnsiTheme="minorHAnsi" w:cstheme="minorHAnsi"/>
          <w:sz w:val="22"/>
          <w:szCs w:val="22"/>
        </w:rPr>
        <w:t xml:space="preserve"> amendment. </w:t>
      </w:r>
    </w:p>
    <w:p w:rsidR="00DB7AFD" w:rsidRDefault="00DB7AFD" w:rsidP="00322578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Decision: </w:t>
      </w:r>
    </w:p>
    <w:p w:rsidR="00DB7AFD" w:rsidRDefault="00032256" w:rsidP="00322578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309C">
        <w:rPr>
          <w:rFonts w:asciiTheme="minorHAnsi" w:hAnsiTheme="minorHAnsi" w:cstheme="minorHAnsi"/>
          <w:sz w:val="22"/>
          <w:szCs w:val="22"/>
        </w:rPr>
        <w:t xml:space="preserve">The Justices </w:t>
      </w:r>
      <w:r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>reversed Brandenburg's conviction, holding that government cannot constitutionally punish abstract advocacy of force or law violation. The earlier draft had originally been prepared by Justice </w:t>
      </w:r>
      <w:hyperlink r:id="rId8" w:tooltip="Abe Fortas" w:history="1">
        <w:r w:rsidRPr="0060309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Abe Fortas</w:t>
        </w:r>
      </w:hyperlink>
      <w:r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> before he was forced to resign in the midst of an ethics scandal, and it would have included a modified version of the </w:t>
      </w:r>
      <w:hyperlink r:id="rId9" w:tooltip="Clear and present danger" w:history="1">
        <w:r w:rsidRPr="0060309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clear and present danger</w:t>
        </w:r>
      </w:hyperlink>
      <w:r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> test. In finalizing the draft, Justice </w:t>
      </w:r>
      <w:hyperlink r:id="rId10" w:tooltip="William J. Brennan Jr." w:history="1">
        <w:r w:rsidRPr="0060309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Brennan</w:t>
        </w:r>
      </w:hyperlink>
      <w:r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> eliminated all references to it by substituting the "imminent lawless action" language.</w:t>
      </w:r>
      <w:r w:rsidR="00DB7AF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>Justices </w:t>
      </w:r>
      <w:hyperlink r:id="rId11" w:tooltip="Hugo Black" w:history="1">
        <w:r w:rsidRPr="0060309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Black</w:t>
        </w:r>
      </w:hyperlink>
      <w:r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> and </w:t>
      </w:r>
      <w:hyperlink r:id="rId12" w:tooltip="William O. Douglas" w:history="1">
        <w:r w:rsidRPr="0060309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Douglas</w:t>
        </w:r>
      </w:hyperlink>
      <w:r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> concurred separately.</w:t>
      </w:r>
      <w:r w:rsidR="00DB7AFD">
        <w:rPr>
          <w:rFonts w:asciiTheme="minorHAnsi" w:hAnsiTheme="minorHAnsi" w:cstheme="minorHAnsi"/>
          <w:sz w:val="22"/>
          <w:szCs w:val="22"/>
        </w:rPr>
        <w:t xml:space="preserve"> </w:t>
      </w:r>
      <w:r w:rsidR="0060309C" w:rsidRPr="0060309C">
        <w:rPr>
          <w:rFonts w:asciiTheme="minorHAnsi" w:hAnsiTheme="minorHAnsi" w:cstheme="minorHAnsi"/>
          <w:sz w:val="22"/>
          <w:szCs w:val="22"/>
        </w:rPr>
        <w:t xml:space="preserve">No Justices dissented. </w:t>
      </w:r>
    </w:p>
    <w:p w:rsidR="00DB7AFD" w:rsidRDefault="00DB7AFD" w:rsidP="00DB7AF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Reasoning: </w:t>
      </w:r>
    </w:p>
    <w:p w:rsidR="00322578" w:rsidRDefault="00DB7AFD" w:rsidP="00DB7AF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They cited </w:t>
      </w:r>
      <w:proofErr w:type="spellStart"/>
      <w:r w:rsidRPr="0060309C">
        <w:rPr>
          <w:rStyle w:val="Emphasis"/>
          <w:rFonts w:asciiTheme="minorHAnsi" w:hAnsiTheme="minorHAnsi" w:cstheme="minorHAnsi"/>
          <w:sz w:val="22"/>
          <w:szCs w:val="22"/>
        </w:rPr>
        <w:t>Noto</w:t>
      </w:r>
      <w:proofErr w:type="spellEnd"/>
      <w:r w:rsidRPr="0060309C">
        <w:rPr>
          <w:rStyle w:val="Emphasis"/>
          <w:rFonts w:asciiTheme="minorHAnsi" w:hAnsiTheme="minorHAnsi" w:cstheme="minorHAnsi"/>
          <w:sz w:val="22"/>
          <w:szCs w:val="22"/>
        </w:rPr>
        <w:t xml:space="preserve"> v. United States,</w:t>
      </w:r>
      <w:r w:rsidRPr="0060309C">
        <w:rPr>
          <w:rFonts w:asciiTheme="minorHAnsi" w:hAnsiTheme="minorHAnsi" w:cstheme="minorHAnsi"/>
          <w:sz w:val="22"/>
          <w:szCs w:val="22"/>
        </w:rPr>
        <w:t> (1961)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0309C">
        <w:rPr>
          <w:rFonts w:asciiTheme="minorHAnsi" w:hAnsiTheme="minorHAnsi" w:cstheme="minorHAnsi"/>
          <w:sz w:val="22"/>
          <w:szCs w:val="22"/>
        </w:rPr>
        <w:t>"the mere abstract teaching . . . of the moral propriety or even moral necessity for a resort to force and violence is not the same as preparing a group for violent action and steeling it to such action.</w:t>
      </w:r>
      <w:r>
        <w:rPr>
          <w:rFonts w:asciiTheme="minorHAnsi" w:hAnsiTheme="minorHAnsi" w:cstheme="minorHAnsi"/>
          <w:sz w:val="22"/>
          <w:szCs w:val="22"/>
        </w:rPr>
        <w:t xml:space="preserve">” </w:t>
      </w:r>
      <w:r w:rsidR="0060309C"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>For example, Brandenburg would have encouraged immediate violence if he had said, "let's go right now and burn down the building where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African Americans are</w:t>
      </w:r>
      <w:r w:rsidR="0060309C"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>."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>Although the Supreme Court did not agree with Brandenburg's opinions, it said the freedom of speech protected his right to share those opinions with others.</w:t>
      </w:r>
    </w:p>
    <w:p w:rsidR="00DB7AFD" w:rsidRDefault="00DB7AFD" w:rsidP="00DB7AF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DB7AFD" w:rsidRDefault="00DB7AFD" w:rsidP="00DB7AF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DB7AFD" w:rsidRPr="0060309C" w:rsidRDefault="00DB7AFD" w:rsidP="00DB7AF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Aftermath: </w:t>
      </w:r>
    </w:p>
    <w:p w:rsidR="00322578" w:rsidRPr="0060309C" w:rsidRDefault="00032256" w:rsidP="00322578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>The </w:t>
      </w:r>
      <w:r w:rsidRPr="0060309C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Brandenburg</w:t>
      </w:r>
      <w:r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> test remains the standard used for evaluating attempts by the government to punish inflammatory speech, and it has not been seriously challenged since it was laid down in 1969. </w:t>
      </w:r>
      <w:r w:rsidR="0060309C"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>After </w:t>
      </w:r>
      <w:r w:rsidR="0060309C" w:rsidRPr="0060309C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Brandenburg</w:t>
      </w:r>
      <w:r w:rsidR="0060309C"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>, the </w:t>
      </w:r>
      <w:hyperlink r:id="rId13" w:history="1">
        <w:r w:rsidR="0060309C" w:rsidRPr="0060309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First Amendment</w:t>
        </w:r>
      </w:hyperlink>
      <w:r w:rsidR="0060309C" w:rsidRPr="006030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protects speech unless it encourages immediate violence or other unlawful action. </w:t>
      </w:r>
    </w:p>
    <w:p w:rsidR="00322578" w:rsidRPr="0060309C" w:rsidRDefault="00322578" w:rsidP="00322578">
      <w:pPr>
        <w:rPr>
          <w:rFonts w:cstheme="minorHAnsi"/>
        </w:rPr>
      </w:pPr>
    </w:p>
    <w:p w:rsidR="006A2076" w:rsidRPr="0060309C" w:rsidRDefault="006A2076">
      <w:pPr>
        <w:rPr>
          <w:rFonts w:cstheme="minorHAnsi"/>
        </w:rPr>
      </w:pPr>
    </w:p>
    <w:sectPr w:rsidR="006A2076" w:rsidRPr="0060309C" w:rsidSect="001A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A2076"/>
    <w:rsid w:val="00032256"/>
    <w:rsid w:val="001A5E0D"/>
    <w:rsid w:val="00322578"/>
    <w:rsid w:val="0060309C"/>
    <w:rsid w:val="006A2076"/>
    <w:rsid w:val="008000F7"/>
    <w:rsid w:val="00D279DD"/>
    <w:rsid w:val="00DB7AFD"/>
    <w:rsid w:val="00E21466"/>
    <w:rsid w:val="00E3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2578"/>
    <w:rPr>
      <w:i/>
      <w:iCs/>
    </w:rPr>
  </w:style>
  <w:style w:type="character" w:customStyle="1" w:styleId="l-leftover">
    <w:name w:val="l-leftover"/>
    <w:basedOn w:val="DefaultParagraphFont"/>
    <w:rsid w:val="00322578"/>
  </w:style>
  <w:style w:type="character" w:styleId="Hyperlink">
    <w:name w:val="Hyperlink"/>
    <w:basedOn w:val="DefaultParagraphFont"/>
    <w:uiPriority w:val="99"/>
    <w:semiHidden/>
    <w:unhideWhenUsed/>
    <w:rsid w:val="00322578"/>
    <w:rPr>
      <w:color w:val="0000FF"/>
      <w:u w:val="single"/>
    </w:rPr>
  </w:style>
  <w:style w:type="character" w:customStyle="1" w:styleId="l-normaldigitafter">
    <w:name w:val="l-normaldigitafter"/>
    <w:basedOn w:val="DefaultParagraphFont"/>
    <w:rsid w:val="00322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be_Fortas" TargetMode="External"/><Relationship Id="rId13" Type="http://schemas.openxmlformats.org/officeDocument/2006/relationships/hyperlink" Target="https://www.encyclopedia.com/social-sciences-and-law/law/law-divisions-and-codes/first-amend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Independence_Day_(United_States)" TargetMode="External"/><Relationship Id="rId12" Type="http://schemas.openxmlformats.org/officeDocument/2006/relationships/hyperlink" Target="https://en.wikipedia.org/wiki/William_O._Dougl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aucasian_race" TargetMode="External"/><Relationship Id="rId11" Type="http://schemas.openxmlformats.org/officeDocument/2006/relationships/hyperlink" Target="https://en.wikipedia.org/wiki/Hugo_Black" TargetMode="External"/><Relationship Id="rId5" Type="http://schemas.openxmlformats.org/officeDocument/2006/relationships/hyperlink" Target="https://en.wikipedia.org/wiki/United_States_Congres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William_J._Brennan_Jr." TargetMode="External"/><Relationship Id="rId4" Type="http://schemas.openxmlformats.org/officeDocument/2006/relationships/hyperlink" Target="https://en.wikipedia.org/wiki/Lyndon_B._Johnson" TargetMode="External"/><Relationship Id="rId9" Type="http://schemas.openxmlformats.org/officeDocument/2006/relationships/hyperlink" Target="https://en.wikipedia.org/wiki/Clear_and_present_dang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Avery</cp:lastModifiedBy>
  <cp:revision>2</cp:revision>
  <dcterms:created xsi:type="dcterms:W3CDTF">2021-04-27T00:29:00Z</dcterms:created>
  <dcterms:modified xsi:type="dcterms:W3CDTF">2021-04-27T00:29:00Z</dcterms:modified>
</cp:coreProperties>
</file>